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9E624" w14:textId="77777777" w:rsidR="002B297A" w:rsidRPr="00F26BAE" w:rsidRDefault="002B297A" w:rsidP="002B297A">
      <w:pPr>
        <w:pStyle w:val="Heading1"/>
        <w:bidi/>
        <w:spacing w:after="120"/>
        <w:jc w:val="lowKashida"/>
        <w:rPr>
          <w:rFonts w:asciiTheme="minorHAnsi" w:hAnsiTheme="minorHAnsi" w:cstheme="minorHAnsi"/>
          <w:sz w:val="28"/>
          <w:szCs w:val="28"/>
          <w:lang w:val="en-GB"/>
        </w:rPr>
      </w:pPr>
      <w:bookmarkStart w:id="0" w:name="_Hlk145511696"/>
      <w:r w:rsidRPr="00A01C43">
        <w:rPr>
          <w:rFonts w:asciiTheme="minorHAnsi" w:hAnsiTheme="minorHAnsi" w:cstheme="minorHAnsi"/>
          <w:color w:val="FF0000"/>
          <w:sz w:val="28"/>
          <w:szCs w:val="28"/>
          <w:rtl/>
          <w:lang w:val="en-GB"/>
        </w:rPr>
        <w:t xml:space="preserve">سيناريو </w:t>
      </w:r>
      <w:r w:rsidRPr="00A01C43">
        <w:rPr>
          <w:rFonts w:asciiTheme="minorHAnsi" w:hAnsiTheme="minorHAnsi" w:cstheme="minorHAnsi" w:hint="cs"/>
          <w:color w:val="FF0000"/>
          <w:sz w:val="28"/>
          <w:szCs w:val="28"/>
          <w:rtl/>
          <w:lang w:val="en-GB"/>
        </w:rPr>
        <w:t>التدريب</w:t>
      </w:r>
      <w:r w:rsidRPr="00A01C43">
        <w:rPr>
          <w:rFonts w:asciiTheme="minorHAnsi" w:hAnsiTheme="minorHAnsi" w:cstheme="minorHAnsi"/>
          <w:color w:val="FF0000"/>
          <w:sz w:val="28"/>
          <w:szCs w:val="28"/>
          <w:rtl/>
          <w:lang w:val="en-GB"/>
        </w:rPr>
        <w:t xml:space="preserve">: </w:t>
      </w:r>
      <w:r w:rsidRPr="00A01C43">
        <w:rPr>
          <w:rFonts w:asciiTheme="minorHAnsi" w:hAnsiTheme="minorHAnsi" w:cstheme="minorHAnsi"/>
          <w:sz w:val="28"/>
          <w:szCs w:val="28"/>
          <w:rtl/>
          <w:lang w:val="en-GB"/>
        </w:rPr>
        <w:t xml:space="preserve">المشاركة المجتمعية والمساءلة في </w:t>
      </w:r>
      <w:r w:rsidRPr="00A01C43">
        <w:rPr>
          <w:rFonts w:asciiTheme="minorHAnsi" w:hAnsiTheme="minorHAnsi" w:cstheme="minorHAnsi" w:hint="cs"/>
          <w:sz w:val="28"/>
          <w:szCs w:val="28"/>
          <w:rtl/>
          <w:lang w:val="en-GB"/>
        </w:rPr>
        <w:t>ال</w:t>
      </w:r>
      <w:r w:rsidRPr="00A01C43">
        <w:rPr>
          <w:rFonts w:asciiTheme="minorHAnsi" w:hAnsiTheme="minorHAnsi" w:cstheme="minorHAnsi"/>
          <w:sz w:val="28"/>
          <w:szCs w:val="28"/>
          <w:rtl/>
          <w:lang w:val="en-GB"/>
        </w:rPr>
        <w:t xml:space="preserve">حالات الطارئة </w:t>
      </w:r>
      <w:bookmarkEnd w:id="0"/>
      <w:r w:rsidRPr="00A01C43">
        <w:rPr>
          <w:rFonts w:asciiTheme="minorHAnsi" w:hAnsiTheme="minorHAnsi" w:cstheme="minorHAnsi" w:hint="cs"/>
          <w:sz w:val="28"/>
          <w:szCs w:val="28"/>
          <w:rtl/>
          <w:lang w:val="en-GB"/>
        </w:rPr>
        <w:t>- الأوبئة</w:t>
      </w:r>
    </w:p>
    <w:p w14:paraId="507EC4E6" w14:textId="77777777" w:rsidR="002B297A" w:rsidRPr="00762B1B" w:rsidRDefault="002B297A" w:rsidP="002B297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after="60" w:line="276" w:lineRule="auto"/>
        <w:jc w:val="lowKashida"/>
        <w:rPr>
          <w:rFonts w:asciiTheme="minorHAnsi" w:eastAsia="Roboto" w:hAnsiTheme="minorHAnsi" w:cstheme="minorHAnsi"/>
          <w:sz w:val="22"/>
          <w:lang w:val="en-GB"/>
        </w:rPr>
      </w:pPr>
    </w:p>
    <w:p w14:paraId="2A5492E2" w14:textId="77777777" w:rsidR="002B297A" w:rsidRDefault="002B297A" w:rsidP="002B297A">
      <w:pPr>
        <w:bidi/>
        <w:jc w:val="lowKashida"/>
        <w:rPr>
          <w:rFonts w:asciiTheme="minorHAnsi" w:hAnsiTheme="minorHAnsi" w:cstheme="minorHAnsi"/>
          <w:b/>
          <w:bCs/>
          <w:sz w:val="28"/>
          <w:szCs w:val="28"/>
          <w:lang w:bidi="ar-JO"/>
        </w:rPr>
      </w:pPr>
      <w:r w:rsidRPr="00F26BAE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المهمة رقم 3: </w:t>
      </w:r>
      <w:r w:rsidRPr="00F26BAE">
        <w:rPr>
          <w:rFonts w:asciiTheme="minorHAnsi" w:hAnsiTheme="minorHAnsi" w:cstheme="minorHAnsi" w:hint="cs"/>
          <w:b/>
          <w:bCs/>
          <w:sz w:val="28"/>
          <w:szCs w:val="28"/>
          <w:rtl/>
          <w:lang w:bidi="ar-JO"/>
        </w:rPr>
        <w:t>الإبلاغ عن</w:t>
      </w:r>
      <w:r w:rsidRPr="00F26BAE">
        <w:rPr>
          <w:rFonts w:asciiTheme="minorHAnsi" w:hAnsiTheme="minorHAnsi" w:cstheme="minorHAnsi"/>
          <w:b/>
          <w:bCs/>
          <w:sz w:val="28"/>
          <w:szCs w:val="28"/>
          <w:rtl/>
          <w:lang w:bidi="ar-JO"/>
        </w:rPr>
        <w:t xml:space="preserve"> المخاطر والمشاركة المجتمعية (20 دقيقة)</w:t>
      </w:r>
    </w:p>
    <w:p w14:paraId="0993AE17" w14:textId="77777777" w:rsidR="002B297A" w:rsidRPr="0007598B" w:rsidRDefault="002B297A" w:rsidP="002B297A">
      <w:pPr>
        <w:bidi/>
        <w:jc w:val="both"/>
        <w:rPr>
          <w:rFonts w:asciiTheme="minorHAnsi" w:hAnsiTheme="minorHAnsi" w:cstheme="minorHAnsi"/>
          <w:b/>
          <w:sz w:val="24"/>
          <w:szCs w:val="24"/>
          <w:rtl/>
          <w:lang w:bidi="ar-JO"/>
        </w:rPr>
      </w:pP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بعد مرور ستة أشهر على الاستجابة، لا يزال ال</w:t>
      </w:r>
      <w:r>
        <w:rPr>
          <w:rFonts w:asciiTheme="minorHAnsi" w:hAnsiTheme="minorHAnsi" w:cstheme="minorHAnsi"/>
          <w:sz w:val="24"/>
          <w:szCs w:val="24"/>
          <w:rtl/>
          <w:lang w:bidi="ar-JO"/>
        </w:rPr>
        <w:t>فيروس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يؤثر بشدة على المناطق الحضرية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، كما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تم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 طرح 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وتقديم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لقاح جديد من قبل وزارة الصحة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 xml:space="preserve">. أصدر الصليب الأحمر التابع لأليكسا مؤخراً 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تقرير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ًا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يوثق اتجاهات التغذية الراجعة المجتمعية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و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>نتائج استطلاع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ات الرأي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.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تضمنت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النتائج الرئيسية ما يلي:</w:t>
      </w:r>
    </w:p>
    <w:p w14:paraId="018A4E80" w14:textId="77777777" w:rsidR="002B297A" w:rsidRDefault="002B297A" w:rsidP="002B297A">
      <w:pPr>
        <w:pStyle w:val="ListParagraph"/>
        <w:numPr>
          <w:ilvl w:val="0"/>
          <w:numId w:val="6"/>
        </w:numPr>
        <w:bidi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يطلق معظم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الأشخاص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(80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%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)،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اسم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" انفلونزا الدجاج" على ال</w:t>
      </w:r>
      <w:r>
        <w:rPr>
          <w:rFonts w:asciiTheme="minorHAnsi" w:hAnsiTheme="minorHAnsi" w:cstheme="minorHAnsi"/>
          <w:b/>
          <w:sz w:val="24"/>
          <w:szCs w:val="24"/>
          <w:rtl/>
          <w:lang w:bidi="ar-JO"/>
        </w:rPr>
        <w:t>فيروس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.</w:t>
      </w:r>
    </w:p>
    <w:p w14:paraId="31F22312" w14:textId="77777777" w:rsidR="002B297A" w:rsidRPr="0007598B" w:rsidRDefault="002B297A" w:rsidP="002B297A">
      <w:pPr>
        <w:pStyle w:val="ListParagraph"/>
        <w:numPr>
          <w:ilvl w:val="0"/>
          <w:numId w:val="0"/>
        </w:numPr>
        <w:bidi/>
        <w:ind w:left="720"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</w:p>
    <w:p w14:paraId="31384794" w14:textId="77777777" w:rsidR="002B297A" w:rsidRDefault="002B297A" w:rsidP="002B297A">
      <w:pPr>
        <w:pStyle w:val="ListParagraph"/>
        <w:numPr>
          <w:ilvl w:val="0"/>
          <w:numId w:val="6"/>
        </w:numPr>
        <w:bidi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يعتقد الكثير من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الأشخاص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ان هذا ال</w:t>
      </w:r>
      <w:r>
        <w:rPr>
          <w:rFonts w:asciiTheme="minorHAnsi" w:hAnsiTheme="minorHAnsi" w:cstheme="minorHAnsi"/>
          <w:b/>
          <w:sz w:val="24"/>
          <w:szCs w:val="24"/>
          <w:rtl/>
          <w:lang w:bidi="ar-JO"/>
        </w:rPr>
        <w:t>فيروس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يُصيب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أفراد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مجتمع الدالي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فقط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و/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أو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أنه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غضب من الله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. </w:t>
      </w:r>
    </w:p>
    <w:p w14:paraId="571EB62B" w14:textId="77777777" w:rsidR="002B297A" w:rsidRPr="0007598B" w:rsidRDefault="002B297A" w:rsidP="002B297A">
      <w:pPr>
        <w:pStyle w:val="ListParagraph"/>
        <w:numPr>
          <w:ilvl w:val="0"/>
          <w:numId w:val="0"/>
        </w:numPr>
        <w:bidi/>
        <w:ind w:left="720"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</w:p>
    <w:p w14:paraId="503F770F" w14:textId="77777777" w:rsidR="002B297A" w:rsidRDefault="002B297A" w:rsidP="002B297A">
      <w:pPr>
        <w:pStyle w:val="ListParagraph"/>
        <w:numPr>
          <w:ilvl w:val="0"/>
          <w:numId w:val="6"/>
        </w:numPr>
        <w:bidi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نظرًا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ل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ارتباط ال</w:t>
      </w:r>
      <w:r>
        <w:rPr>
          <w:rFonts w:asciiTheme="minorHAnsi" w:hAnsiTheme="minorHAnsi" w:cstheme="minorHAnsi"/>
          <w:b/>
          <w:sz w:val="24"/>
          <w:szCs w:val="24"/>
          <w:rtl/>
          <w:lang w:bidi="ar-JO"/>
        </w:rPr>
        <w:t>فيروس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بالدواجن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فقد أدى ذلك إلى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انتشار الكثير من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الشائعات حوله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، مثل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أنه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ناجم عن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انعدام النظافة الشخصية لدى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مُربيي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الدجاج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وأنه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لن يصل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إليك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إذا كنت نباتيا.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يوجد تقارير عن تعرض مزارعي الدجاج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إ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لى هجوم وقتل دجاجهم.</w:t>
      </w:r>
    </w:p>
    <w:p w14:paraId="2DC75E1B" w14:textId="77777777" w:rsidR="002B297A" w:rsidRPr="00F961A2" w:rsidRDefault="002B297A" w:rsidP="002B297A">
      <w:pPr>
        <w:pStyle w:val="ListParagraph"/>
        <w:numPr>
          <w:ilvl w:val="0"/>
          <w:numId w:val="0"/>
        </w:numPr>
        <w:bidi/>
        <w:ind w:left="720"/>
        <w:jc w:val="both"/>
        <w:rPr>
          <w:rFonts w:asciiTheme="minorHAnsi" w:hAnsiTheme="minorHAnsi" w:cstheme="minorHAnsi"/>
          <w:b/>
          <w:sz w:val="24"/>
          <w:szCs w:val="24"/>
          <w:rtl/>
          <w:lang w:bidi="ar-JO"/>
        </w:rPr>
      </w:pPr>
    </w:p>
    <w:p w14:paraId="5471FB9D" w14:textId="77777777" w:rsidR="002B297A" w:rsidRDefault="002B297A" w:rsidP="002B297A">
      <w:pPr>
        <w:pStyle w:val="ListParagraph"/>
        <w:numPr>
          <w:ilvl w:val="0"/>
          <w:numId w:val="6"/>
        </w:numPr>
        <w:bidi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تتزايد معدلات الإحجام عن تلقي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اللقاح،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لا سيما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بين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أفراد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مجتمعات الدالي الذين تم استهدافهم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أولا لتلقي اللقاحات وذلك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لأنهم يعيشون في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العشوائيات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،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التي كانت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الأكثر تضررا.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من بين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المعتقدات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الشائعة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أن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اللقاح هو وسيلة لتعقيم مجتمع الدالي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وأنه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سيتسبب بإصابتك بإنفلونزا الدجاج وأنه ليس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آمنًا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و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لذلك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يجرى اختباره وتنفيذه على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فراد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مجتمعات الدالي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؛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ونتيجة لذلك، يرفض العديد من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أفراد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مجتمع الدالي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خذ اللقاح،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حيث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تم طرد فريق التطعيم الذي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كان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معظم افراده من اكسا من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العشوائيات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. </w:t>
      </w:r>
    </w:p>
    <w:p w14:paraId="33CE8CA7" w14:textId="77777777" w:rsidR="002B297A" w:rsidRPr="00FD2898" w:rsidRDefault="002B297A" w:rsidP="002B297A">
      <w:pPr>
        <w:pStyle w:val="ListParagraph"/>
        <w:numPr>
          <w:ilvl w:val="0"/>
          <w:numId w:val="0"/>
        </w:numPr>
        <w:bidi/>
        <w:ind w:left="720"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</w:p>
    <w:p w14:paraId="15F6BB9C" w14:textId="77777777" w:rsidR="002B297A" w:rsidRDefault="002B297A" w:rsidP="002B297A">
      <w:pPr>
        <w:pStyle w:val="ListParagraph"/>
        <w:numPr>
          <w:ilvl w:val="0"/>
          <w:numId w:val="6"/>
        </w:numPr>
        <w:bidi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كانت الأسئلة الأكثر شيوعًا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خلال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آ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لية التغذية الراجعة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تتعلق ب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سلامة اللقاحات، ولا سيما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بالنسبة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ل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لنساء الحوامل والأطفال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وكبار السن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وأولئك الذين يعانون من حالات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مرضية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مزمنة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.</w:t>
      </w:r>
    </w:p>
    <w:p w14:paraId="35881A74" w14:textId="77777777" w:rsidR="002B297A" w:rsidRPr="0007598B" w:rsidRDefault="002B297A" w:rsidP="002B297A">
      <w:pPr>
        <w:pStyle w:val="ListParagraph"/>
        <w:numPr>
          <w:ilvl w:val="0"/>
          <w:numId w:val="0"/>
        </w:numPr>
        <w:bidi/>
        <w:ind w:left="720"/>
        <w:jc w:val="both"/>
        <w:rPr>
          <w:rFonts w:asciiTheme="minorHAnsi" w:hAnsiTheme="minorHAnsi" w:cstheme="minorHAnsi"/>
          <w:b/>
          <w:sz w:val="24"/>
          <w:szCs w:val="24"/>
          <w:lang w:bidi="ar-JO"/>
        </w:rPr>
      </w:pPr>
    </w:p>
    <w:p w14:paraId="416B9242" w14:textId="77777777" w:rsidR="002B297A" w:rsidRPr="00F961A2" w:rsidRDefault="002B297A" w:rsidP="002B297A">
      <w:pPr>
        <w:pStyle w:val="ListParagraph"/>
        <w:numPr>
          <w:ilvl w:val="0"/>
          <w:numId w:val="6"/>
        </w:numPr>
        <w:bidi/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أشار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العديد من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الأشخاص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إلى أنهم لا يفضلون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ارتداء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الكمامات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 وذلك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لأنه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ا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تجعل من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عملية التنفس أكثر صعوبة، أو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لأن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الناس في مجتمعهم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>سينظرون إليهم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b/>
          <w:sz w:val="24"/>
          <w:szCs w:val="24"/>
          <w:rtl/>
          <w:lang w:bidi="ar-JO"/>
        </w:rPr>
        <w:t xml:space="preserve">على </w:t>
      </w:r>
      <w:r w:rsidRPr="0007598B">
        <w:rPr>
          <w:rFonts w:asciiTheme="minorHAnsi" w:hAnsiTheme="minorHAnsi" w:cstheme="minorHAnsi"/>
          <w:b/>
          <w:sz w:val="24"/>
          <w:szCs w:val="24"/>
          <w:rtl/>
          <w:lang w:bidi="ar-JO"/>
        </w:rPr>
        <w:t>أنهم مصابون بإنفلونزا الدجاج.</w:t>
      </w:r>
    </w:p>
    <w:p w14:paraId="56D6B7B4" w14:textId="77777777" w:rsidR="002B297A" w:rsidRPr="0007598B" w:rsidRDefault="002B297A" w:rsidP="002B297A">
      <w:pPr>
        <w:pStyle w:val="ListParagraph"/>
        <w:numPr>
          <w:ilvl w:val="0"/>
          <w:numId w:val="0"/>
        </w:numPr>
        <w:bidi/>
        <w:spacing w:after="12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06526A68" w14:textId="77777777" w:rsidR="002B297A" w:rsidRPr="0007598B" w:rsidRDefault="002B297A" w:rsidP="002B297A">
      <w:pPr>
        <w:pStyle w:val="ListParagraph"/>
        <w:numPr>
          <w:ilvl w:val="0"/>
          <w:numId w:val="6"/>
        </w:numPr>
        <w:bidi/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 w:hint="cs"/>
          <w:sz w:val="24"/>
          <w:szCs w:val="24"/>
          <w:rtl/>
        </w:rPr>
        <w:t>أشارت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المجموعات النسائية </w:t>
      </w:r>
      <w:r>
        <w:rPr>
          <w:rFonts w:asciiTheme="minorHAnsi" w:hAnsiTheme="minorHAnsi" w:cstheme="minorHAnsi" w:hint="cs"/>
          <w:sz w:val="24"/>
          <w:szCs w:val="24"/>
          <w:rtl/>
        </w:rPr>
        <w:t>إلى أن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العديد من الافراد </w:t>
      </w:r>
      <w:r>
        <w:rPr>
          <w:rFonts w:asciiTheme="minorHAnsi" w:hAnsiTheme="minorHAnsi" w:cstheme="minorHAnsi" w:hint="cs"/>
          <w:sz w:val="24"/>
          <w:szCs w:val="24"/>
          <w:rtl/>
        </w:rPr>
        <w:t>ضمن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مجتمعات الدالي لا يأخذون الأطفال المرضى للعلاج عندما </w:t>
      </w:r>
      <w:r>
        <w:rPr>
          <w:rFonts w:asciiTheme="minorHAnsi" w:hAnsiTheme="minorHAnsi" w:cstheme="minorHAnsi" w:hint="cs"/>
          <w:sz w:val="24"/>
          <w:szCs w:val="24"/>
          <w:rtl/>
        </w:rPr>
        <w:t>يصابون بالمرض؛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وهذا </w:t>
      </w:r>
      <w:r>
        <w:rPr>
          <w:rFonts w:asciiTheme="minorHAnsi" w:hAnsiTheme="minorHAnsi" w:cstheme="minorHAnsi" w:hint="cs"/>
          <w:sz w:val="24"/>
          <w:szCs w:val="24"/>
          <w:rtl/>
        </w:rPr>
        <w:t>لأن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المستشفى</w:t>
      </w:r>
      <w:r>
        <w:rPr>
          <w:rFonts w:asciiTheme="minorHAnsi" w:hAnsiTheme="minorHAnsi" w:cstheme="minorHAnsi" w:hint="cs"/>
          <w:sz w:val="24"/>
          <w:szCs w:val="24"/>
          <w:rtl/>
        </w:rPr>
        <w:t xml:space="preserve"> الحكومي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الذي يقدم </w:t>
      </w:r>
      <w:r>
        <w:rPr>
          <w:rFonts w:asciiTheme="minorHAnsi" w:hAnsiTheme="minorHAnsi" w:cstheme="minorHAnsi" w:hint="cs"/>
          <w:sz w:val="24"/>
          <w:szCs w:val="24"/>
          <w:rtl/>
        </w:rPr>
        <w:t>ال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رعاية </w:t>
      </w:r>
      <w:r>
        <w:rPr>
          <w:rFonts w:asciiTheme="minorHAnsi" w:hAnsiTheme="minorHAnsi" w:cstheme="minorHAnsi" w:hint="cs"/>
          <w:sz w:val="24"/>
          <w:szCs w:val="24"/>
          <w:rtl/>
        </w:rPr>
        <w:t>ال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مجانية يقع في الجانب الاخر من المدينة، مما يشكل كلفة باهظة </w:t>
      </w:r>
      <w:r>
        <w:rPr>
          <w:rFonts w:asciiTheme="minorHAnsi" w:hAnsiTheme="minorHAnsi" w:cstheme="minorHAnsi" w:hint="cs"/>
          <w:sz w:val="24"/>
          <w:szCs w:val="24"/>
          <w:rtl/>
        </w:rPr>
        <w:t>ويجعل من الصعب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على النساء </w:t>
      </w:r>
      <w:r>
        <w:rPr>
          <w:rFonts w:asciiTheme="minorHAnsi" w:hAnsiTheme="minorHAnsi" w:cstheme="minorHAnsi" w:hint="cs"/>
          <w:sz w:val="24"/>
          <w:szCs w:val="24"/>
          <w:rtl/>
        </w:rPr>
        <w:t>اللاتي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لديهن أطفال مرضى السفر الى تلك المنطقة.</w:t>
      </w:r>
    </w:p>
    <w:p w14:paraId="22C8CE7B" w14:textId="77777777" w:rsidR="002B297A" w:rsidRPr="00F26BAE" w:rsidRDefault="002B297A" w:rsidP="002B297A">
      <w:pPr>
        <w:bidi/>
        <w:spacing w:after="12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6BAE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كيف يمكن </w:t>
      </w:r>
      <w:r w:rsidRPr="00F26BAE">
        <w:rPr>
          <w:rFonts w:asciiTheme="minorHAnsi" w:hAnsiTheme="minorHAnsi" w:cstheme="minorHAnsi" w:hint="cs"/>
          <w:b/>
          <w:bCs/>
          <w:sz w:val="24"/>
          <w:szCs w:val="24"/>
          <w:rtl/>
        </w:rPr>
        <w:t>للصليب الأحمر التابع لأليكسا</w:t>
      </w:r>
      <w:r w:rsidRPr="00F26BAE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</w:t>
      </w:r>
      <w:r w:rsidRPr="00F26BAE">
        <w:rPr>
          <w:rFonts w:asciiTheme="minorHAnsi" w:hAnsiTheme="minorHAnsi" w:cstheme="minorHAnsi" w:hint="cs"/>
          <w:b/>
          <w:bCs/>
          <w:sz w:val="24"/>
          <w:szCs w:val="24"/>
          <w:rtl/>
        </w:rPr>
        <w:t>وشركائه</w:t>
      </w:r>
      <w:r w:rsidRPr="00F26BAE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التصرف بناءً على هذه النتائج واستخدامها لتحسين فعالية الاستجابة لإنفلونزا الطيور؟ </w:t>
      </w:r>
    </w:p>
    <w:p w14:paraId="0CA60F17" w14:textId="77777777" w:rsidR="002B297A" w:rsidRPr="00F26BAE" w:rsidRDefault="002B297A" w:rsidP="002B297A">
      <w:pPr>
        <w:pStyle w:val="ListParagraph"/>
        <w:numPr>
          <w:ilvl w:val="0"/>
          <w:numId w:val="3"/>
        </w:numPr>
        <w:bidi/>
        <w:jc w:val="both"/>
        <w:rPr>
          <w:rFonts w:asciiTheme="minorHAnsi" w:hAnsiTheme="minorHAnsi" w:cstheme="minorHAnsi"/>
          <w:b/>
          <w:sz w:val="24"/>
          <w:szCs w:val="24"/>
          <w:rtl/>
          <w:lang w:bidi="ar-JO"/>
        </w:rPr>
      </w:pPr>
      <w:r w:rsidRPr="0007598B">
        <w:rPr>
          <w:rFonts w:asciiTheme="minorHAnsi" w:hAnsiTheme="minorHAnsi" w:cstheme="minorHAnsi"/>
          <w:sz w:val="24"/>
          <w:szCs w:val="24"/>
          <w:rtl/>
        </w:rPr>
        <w:t xml:space="preserve">ماهي القضايا التي يجب مناقشتها، ومع من، وما هي </w:t>
      </w:r>
      <w:r>
        <w:rPr>
          <w:rFonts w:asciiTheme="minorHAnsi" w:hAnsiTheme="minorHAnsi" w:cstheme="minorHAnsi" w:hint="cs"/>
          <w:sz w:val="24"/>
          <w:szCs w:val="24"/>
          <w:rtl/>
        </w:rPr>
        <w:t>أساليب</w:t>
      </w:r>
      <w:r w:rsidRPr="0007598B">
        <w:rPr>
          <w:rFonts w:asciiTheme="minorHAnsi" w:hAnsiTheme="minorHAnsi" w:cstheme="minorHAnsi"/>
          <w:sz w:val="24"/>
          <w:szCs w:val="24"/>
          <w:rtl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الإبلاغ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</w:t>
      </w:r>
      <w:r>
        <w:rPr>
          <w:rFonts w:asciiTheme="minorHAnsi" w:hAnsiTheme="minorHAnsi" w:cstheme="minorHAnsi" w:hint="cs"/>
          <w:sz w:val="24"/>
          <w:szCs w:val="24"/>
          <w:rtl/>
          <w:lang w:bidi="ar-JO"/>
        </w:rPr>
        <w:t>عن</w:t>
      </w:r>
      <w:r w:rsidRPr="0007598B">
        <w:rPr>
          <w:rFonts w:asciiTheme="minorHAnsi" w:hAnsiTheme="minorHAnsi" w:cstheme="minorHAnsi"/>
          <w:sz w:val="24"/>
          <w:szCs w:val="24"/>
          <w:rtl/>
          <w:lang w:bidi="ar-JO"/>
        </w:rPr>
        <w:t xml:space="preserve"> المخاطر والمشاركة المجتمعية التي يمكن استخدامها؟</w:t>
      </w:r>
    </w:p>
    <w:p w14:paraId="0CBA1251" w14:textId="13ECFEC9" w:rsidR="00285E7F" w:rsidRPr="00BE138D" w:rsidRDefault="001F5B3E" w:rsidP="00285E7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bidi/>
        <w:spacing w:before="240" w:after="120" w:line="276" w:lineRule="auto"/>
        <w:jc w:val="both"/>
        <w:rPr>
          <w:rFonts w:asciiTheme="minorHAnsi" w:eastAsia="Roboto" w:hAnsiTheme="minorHAnsi" w:cstheme="minorHAnsi"/>
          <w:sz w:val="22"/>
          <w:rtl/>
          <w:lang w:val="en-GB"/>
        </w:rPr>
      </w:pPr>
      <w:r w:rsidRPr="00BE138D">
        <w:rPr>
          <w:rFonts w:asciiTheme="minorHAnsi" w:eastAsia="Roboto" w:hAnsiTheme="minorHAnsi" w:cstheme="minorHAnsi"/>
          <w:sz w:val="22"/>
          <w:rtl/>
          <w:lang w:val="en-GB"/>
        </w:rPr>
        <w:lastRenderedPageBreak/>
        <w:t>يمكنك الاستفادة من</w:t>
      </w:r>
      <w:r w:rsidR="00285E7F" w:rsidRPr="00BE138D">
        <w:rPr>
          <w:rFonts w:asciiTheme="minorHAnsi" w:eastAsia="Roboto" w:hAnsiTheme="minorHAnsi" w:cstheme="minorHAnsi"/>
          <w:sz w:val="22"/>
          <w:rtl/>
          <w:lang w:val="en-GB"/>
        </w:rPr>
        <w:t xml:space="preserve"> </w:t>
      </w:r>
      <w:hyperlink r:id="rId7" w:history="1">
        <w:r w:rsidR="00285E7F" w:rsidRPr="00BE138D">
          <w:rPr>
            <w:rStyle w:val="Hyperlink"/>
            <w:rFonts w:asciiTheme="minorHAnsi" w:eastAsia="Roboto" w:hAnsiTheme="minorHAnsi" w:cstheme="minorHAnsi"/>
            <w:sz w:val="22"/>
            <w:rtl/>
            <w:lang w:val="en-GB"/>
          </w:rPr>
          <w:t>الوحدة 6 من دليل المشاركة المجتمعية والمساءلة</w:t>
        </w:r>
      </w:hyperlink>
      <w:r w:rsidR="00285E7F" w:rsidRPr="00BE138D">
        <w:rPr>
          <w:rFonts w:asciiTheme="minorHAnsi" w:eastAsia="Roboto" w:hAnsiTheme="minorHAnsi" w:cstheme="minorHAnsi"/>
          <w:sz w:val="22"/>
          <w:rtl/>
          <w:lang w:val="en-GB"/>
        </w:rPr>
        <w:t xml:space="preserve"> و</w:t>
      </w:r>
      <w:hyperlink r:id="rId8" w:history="1">
        <w:r w:rsidR="00285E7F" w:rsidRPr="00BE138D">
          <w:rPr>
            <w:rStyle w:val="Hyperlink"/>
            <w:rFonts w:asciiTheme="minorHAnsi" w:eastAsia="Roboto" w:hAnsiTheme="minorHAnsi" w:cstheme="minorHAnsi"/>
            <w:sz w:val="22"/>
            <w:rtl/>
            <w:lang w:val="en-GB"/>
          </w:rPr>
          <w:t>الأداة 15: مجموعة التغذية الراجعة</w:t>
        </w:r>
      </w:hyperlink>
      <w:r w:rsidR="00285E7F" w:rsidRPr="00BE138D">
        <w:rPr>
          <w:rFonts w:asciiTheme="minorHAnsi" w:eastAsia="Roboto" w:hAnsiTheme="minorHAnsi" w:cstheme="minorHAnsi"/>
          <w:sz w:val="22"/>
          <w:rtl/>
          <w:lang w:val="en-GB"/>
        </w:rPr>
        <w:t xml:space="preserve"> </w:t>
      </w:r>
    </w:p>
    <w:p w14:paraId="55A1C9AD" w14:textId="77777777" w:rsidR="002B297A" w:rsidRPr="002B297A" w:rsidRDefault="002B297A" w:rsidP="002B297A">
      <w:pPr>
        <w:bidi/>
        <w:jc w:val="lowKashida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2B297A">
        <w:rPr>
          <w:rFonts w:asciiTheme="minorHAnsi" w:hAnsiTheme="minorHAnsi" w:cstheme="minorHAnsi"/>
          <w:b/>
          <w:bCs/>
          <w:color w:val="FF0000"/>
          <w:sz w:val="24"/>
          <w:szCs w:val="24"/>
          <w:rtl/>
        </w:rPr>
        <w:t>تذكير بالمعلومات التي تم</w:t>
      </w:r>
      <w:r w:rsidRPr="002B297A">
        <w:rPr>
          <w:rFonts w:asciiTheme="minorHAnsi" w:hAnsiTheme="minorHAnsi" w:cstheme="minorHAnsi" w:hint="cs"/>
          <w:b/>
          <w:bCs/>
          <w:color w:val="FF0000"/>
          <w:sz w:val="24"/>
          <w:szCs w:val="24"/>
          <w:rtl/>
        </w:rPr>
        <w:t>ت</w:t>
      </w:r>
      <w:r w:rsidRPr="002B297A">
        <w:rPr>
          <w:rFonts w:asciiTheme="minorHAnsi" w:hAnsiTheme="minorHAnsi" w:cstheme="minorHAnsi"/>
          <w:b/>
          <w:bCs/>
          <w:color w:val="FF0000"/>
          <w:sz w:val="24"/>
          <w:szCs w:val="24"/>
          <w:rtl/>
        </w:rPr>
        <w:t xml:space="preserve"> مشاركتها في المهمة السابقة </w:t>
      </w:r>
    </w:p>
    <w:p w14:paraId="3AC2C817" w14:textId="77777777" w:rsidR="002B297A" w:rsidRPr="002B297A" w:rsidRDefault="002B297A" w:rsidP="002B297A">
      <w:pPr>
        <w:tabs>
          <w:tab w:val="clear" w:pos="6379"/>
        </w:tabs>
        <w:bidi/>
        <w:spacing w:before="120" w:after="120" w:line="276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</w:pPr>
      <w:r w:rsidRPr="002B297A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نتائج تقييم </w:t>
      </w:r>
      <w:r w:rsidRPr="002B297A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الاستجابة</w:t>
      </w:r>
      <w:r w:rsidRPr="002B297A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Times New Roman" w:hAnsiTheme="minorHAnsi" w:cstheme="minorHAnsi" w:hint="cs"/>
          <w:b/>
          <w:bCs/>
          <w:sz w:val="24"/>
          <w:szCs w:val="24"/>
          <w:rtl/>
          <w:lang w:val="en-US" w:bidi="ar-JO"/>
        </w:rPr>
        <w:t>للإنفلونزا</w:t>
      </w:r>
      <w:r w:rsidRPr="002B297A">
        <w:rPr>
          <w:rFonts w:asciiTheme="minorHAnsi" w:eastAsia="Times New Roman" w:hAnsiTheme="minorHAnsi" w:cstheme="minorHAnsi"/>
          <w:b/>
          <w:bCs/>
          <w:sz w:val="24"/>
          <w:szCs w:val="24"/>
          <w:rtl/>
          <w:lang w:val="en-US" w:bidi="ar-JO"/>
        </w:rPr>
        <w:t>:</w:t>
      </w:r>
    </w:p>
    <w:p w14:paraId="5D82F6D1" w14:textId="77777777" w:rsidR="002B297A" w:rsidRPr="002B297A" w:rsidRDefault="002B297A" w:rsidP="002B297A">
      <w:pPr>
        <w:numPr>
          <w:ilvl w:val="0"/>
          <w:numId w:val="6"/>
        </w:numPr>
        <w:tabs>
          <w:tab w:val="clear" w:pos="6379"/>
        </w:tabs>
        <w:bidi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يفهم معظم الأشخاص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تدابير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الأساسية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وقاية من الإنفلونزا، ولكن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أشار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بعض الناس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إلى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عدم قدرتهم على تحمل تكلفة شراء الكمامات، وانه لن يكون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بإمكانهم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ممارسة التباعد الاجتماعي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والعزل الذاتي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عن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د الإصابة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بالمرض وذلك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نظرًا إلى أنهم بحاجة إلى العمل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بشكل يومي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. </w:t>
      </w:r>
    </w:p>
    <w:p w14:paraId="04438F50" w14:textId="77777777" w:rsidR="002B297A" w:rsidRPr="002B297A" w:rsidRDefault="002B297A" w:rsidP="002B297A">
      <w:pPr>
        <w:numPr>
          <w:ilvl w:val="0"/>
          <w:numId w:val="6"/>
        </w:numPr>
        <w:tabs>
          <w:tab w:val="clear" w:pos="6379"/>
        </w:tabs>
        <w:bidi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كان المصدر الأول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معلومات حول الفيروس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هو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المذياع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بنسبة (70%)،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ثم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وسائل التواصل الاجتماعي بنسبة (65%)،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ثم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التلفاز بنسبة (60%)،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 xml:space="preserve"> يليه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العائلة والأصدقاء والجيران بنسبة (50%).</w:t>
      </w:r>
    </w:p>
    <w:p w14:paraId="2EDDAC4E" w14:textId="77777777" w:rsidR="002B297A" w:rsidRPr="002B297A" w:rsidRDefault="002B297A" w:rsidP="002B297A">
      <w:pPr>
        <w:numPr>
          <w:ilvl w:val="0"/>
          <w:numId w:val="6"/>
        </w:numPr>
        <w:tabs>
          <w:tab w:val="clear" w:pos="6379"/>
        </w:tabs>
        <w:bidi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ومع ذلك، قال معظم الناس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أنه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من الصعب معرفة أي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معلومات يمكن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هم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الوثوق بها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، حيث أن غالبية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مصادر المعلومات الموثوقة حول الفيروس الجديد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تأتي من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المجتمع 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ورجالات الدين 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والعاملين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الصحيين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والعائلة والأصدقاء والجيران.</w:t>
      </w:r>
    </w:p>
    <w:p w14:paraId="092807AD" w14:textId="77777777" w:rsidR="002B297A" w:rsidRPr="002B297A" w:rsidRDefault="002B297A" w:rsidP="002B297A">
      <w:pPr>
        <w:numPr>
          <w:ilvl w:val="0"/>
          <w:numId w:val="6"/>
        </w:numPr>
        <w:tabs>
          <w:tab w:val="clear" w:pos="6379"/>
        </w:tabs>
        <w:bidi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بالنسبة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للعشوائيات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،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أشار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قادة المجتمع غير الرسميين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والمجموعات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النسائية وجمعيات الأسواق انه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م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يتلقون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الكثير من الأسئلة المتعلقة بالفيروس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.</w:t>
      </w:r>
    </w:p>
    <w:p w14:paraId="5FBB3B6E" w14:textId="77777777" w:rsidR="002B297A" w:rsidRPr="002B297A" w:rsidRDefault="002B297A" w:rsidP="002B297A">
      <w:pPr>
        <w:numPr>
          <w:ilvl w:val="0"/>
          <w:numId w:val="6"/>
        </w:numPr>
        <w:tabs>
          <w:tab w:val="clear" w:pos="6379"/>
        </w:tabs>
        <w:bidi/>
        <w:spacing w:before="120" w:after="120" w:line="276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  <w:lang w:val="en-US" w:bidi="ar-JO"/>
        </w:rPr>
      </w:pP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كان مستوى عدم الثقة وال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إ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نكار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مرتفع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جدا بين مجتمعات الرانا الذين يعتقدون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أن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إ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نفلونزا الدجاج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أمر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تم تلفيقه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من قبل حكومة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ليكسا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للإضرار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>أعمالهم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؛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ونتيجة لذلك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تلتزم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نسبة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أقل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من مجتمع الرانا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التدابير الوقائية الرئيسية مثل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الالتزام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ب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ارتداء الكمامات في محلاتهم </w:t>
      </w:r>
      <w:r w:rsidRPr="002B297A">
        <w:rPr>
          <w:rFonts w:asciiTheme="minorHAnsi" w:eastAsia="Times New Roman" w:hAnsiTheme="minorHAnsi" w:cstheme="minorHAnsi" w:hint="cs"/>
          <w:sz w:val="24"/>
          <w:szCs w:val="24"/>
          <w:rtl/>
          <w:lang w:val="en-US" w:bidi="ar-JO"/>
        </w:rPr>
        <w:t>أو السماح</w:t>
      </w:r>
      <w:r w:rsidRPr="002B297A">
        <w:rPr>
          <w:rFonts w:asciiTheme="minorHAnsi" w:eastAsia="Times New Roman" w:hAnsiTheme="minorHAnsi" w:cstheme="minorHAnsi"/>
          <w:sz w:val="24"/>
          <w:szCs w:val="24"/>
          <w:rtl/>
          <w:lang w:val="en-US" w:bidi="ar-JO"/>
        </w:rPr>
        <w:t xml:space="preserve"> للموظفين الذين يشعرون بالتعب بالبقاء في منازلهم.</w:t>
      </w:r>
    </w:p>
    <w:p w14:paraId="2CE3E505" w14:textId="77777777" w:rsidR="002B297A" w:rsidRPr="002B297A" w:rsidRDefault="002B297A" w:rsidP="002B297A">
      <w:pPr>
        <w:tabs>
          <w:tab w:val="clear" w:pos="6379"/>
        </w:tabs>
        <w:bidi/>
        <w:spacing w:after="120" w:line="276" w:lineRule="auto"/>
        <w:jc w:val="lowKashida"/>
        <w:rPr>
          <w:rFonts w:asciiTheme="minorHAnsi" w:hAnsiTheme="minorHAnsi" w:cstheme="minorHAnsi"/>
          <w:b/>
          <w:bCs/>
        </w:rPr>
      </w:pPr>
      <w:r w:rsidRPr="002B297A">
        <w:rPr>
          <w:rFonts w:asciiTheme="minorHAnsi" w:hAnsiTheme="minorHAnsi" w:cstheme="minorHAnsi"/>
          <w:b/>
          <w:bCs/>
          <w:rtl/>
        </w:rPr>
        <w:t>الموقف</w:t>
      </w:r>
    </w:p>
    <w:p w14:paraId="3DD5C689" w14:textId="77777777" w:rsidR="002B297A" w:rsidRPr="002B297A" w:rsidRDefault="002B297A" w:rsidP="002B297A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bookmarkStart w:id="1" w:name="_Hlk145511643"/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تُشير العديد من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تقارير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التي ظهرت مؤخرًا إلى ظهور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سلالة جديدة من الإنفلونزا في شمال شرق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ليكسا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،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 ينتشر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هذا 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الفيروس في المناطق الحضرية، و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ي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سبب ظهور الحمى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السعال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ضيق التنفس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و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صداع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والام في العضلات،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بالإضافة إلى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الإسهال 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والقيئ.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من الواضح أن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هذا الفيروس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خطير للغاية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وخصوصا على الر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ُ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ضع والأطفال الصغار وكبار السن و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الأشخاص 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الذين يعانون من ضعف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في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المناعة بسبب حالات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مرضية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معين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ة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مثل السرطان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أو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فيروس نقص المناعة البشرية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، حيث 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تم الاشتباه بأكثر من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3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00 حالة و50 حالة وفاة،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لا سيما بين الأشخاص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الذين تطورت حالتهم الى التهاب رئوي.</w:t>
      </w:r>
    </w:p>
    <w:p w14:paraId="4D2E47D1" w14:textId="77777777" w:rsidR="002B297A" w:rsidRPr="002B297A" w:rsidRDefault="002B297A" w:rsidP="002B297A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0385F2CC" w14:textId="77777777" w:rsidR="002B297A" w:rsidRPr="002B297A" w:rsidRDefault="002B297A" w:rsidP="002B297A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تشير النتائج والمخرجات الأولية التي تم التوصل اليها من قبل منظمة الصحة العالمية الى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أن هذا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الفيروس هو نوع جديد من انفلونزا الطيور،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حيث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أطلقت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وسائل الاعلام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عليه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اسم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"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إ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نفلونزا الدجاج".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تتضمن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تدابير الوقاية التي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تدعو كل من الحكومة في أليكسا 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ومنظمة الصحة العالمية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الالتزام بها؛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غسل اليدين المتكرر بالصابون والماء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وتغطية الفم عند العطس والبقاء في المنزل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والعزل الذاتي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في حال 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ملاحظة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أي أعراض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>،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إلى جانب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وارتداء الكمامات عند الخروج الى الأماكن العامة. يُنصح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الأشخاص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أيضا بالتأكد من طهي منتجات الدواجن جيد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ً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ا قبل تناولها. </w:t>
      </w:r>
    </w:p>
    <w:p w14:paraId="44C035BB" w14:textId="77777777" w:rsidR="002B297A" w:rsidRPr="002B297A" w:rsidRDefault="002B297A" w:rsidP="002B297A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1CDA1490" w14:textId="77777777" w:rsidR="002B297A" w:rsidRPr="002B297A" w:rsidRDefault="002B297A" w:rsidP="002B297A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تشُعر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وزارة الصحة في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أليكسا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ب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>قلق بالغ نظرا لارتفاع معدلات الوفيات، ومحدودية الوصول الى الرعاية الصحية في المنطقة الشمالية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 xml:space="preserve"> الشرقية، حيث طلبت من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الصليب الأحمر التابع لأليكسا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تقديم المساعدة في قيادة جهود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الإبلاغ عن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المخاطر 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lastRenderedPageBreak/>
        <w:t>و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مشاركة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المجتمعية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، حيث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bidi="ar-JO"/>
        </w:rPr>
        <w:t>عملوا سابقًا على إدارة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 برنامج المرونة في هذه المنطقة ولديهم أيضا العديد من المتطوعين المحليين. ت</w:t>
      </w:r>
      <w:bookmarkStart w:id="2" w:name="_Hlk145511325"/>
      <w:r w:rsidRPr="002B297A">
        <w:rPr>
          <w:rFonts w:asciiTheme="minorHAnsi" w:eastAsia="Arial" w:hAnsiTheme="minorHAnsi" w:cstheme="minorHAnsi"/>
          <w:sz w:val="24"/>
          <w:szCs w:val="24"/>
          <w:rtl/>
          <w:lang w:bidi="ar-JO"/>
        </w:rPr>
        <w:t xml:space="preserve">شمل البيانات الثانوية ما يلي: </w:t>
      </w:r>
    </w:p>
    <w:p w14:paraId="755392AE" w14:textId="77777777" w:rsidR="002B297A" w:rsidRPr="002B297A" w:rsidRDefault="002B297A" w:rsidP="002B297A">
      <w:pPr>
        <w:bidi/>
        <w:spacing w:after="0" w:line="276" w:lineRule="auto"/>
        <w:jc w:val="both"/>
        <w:rPr>
          <w:rFonts w:asciiTheme="minorHAnsi" w:eastAsia="Arial" w:hAnsiTheme="minorHAnsi" w:cstheme="minorHAnsi"/>
          <w:sz w:val="24"/>
          <w:szCs w:val="24"/>
          <w:rtl/>
          <w:lang w:bidi="ar-JO"/>
        </w:rPr>
      </w:pPr>
    </w:p>
    <w:p w14:paraId="222F0A29" w14:textId="77777777" w:rsidR="002B297A" w:rsidRPr="002B297A" w:rsidRDefault="002B297A" w:rsidP="002B297A">
      <w:pPr>
        <w:bidi/>
        <w:spacing w:after="0" w:line="276" w:lineRule="auto"/>
        <w:jc w:val="lowKashida"/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</w:pPr>
      <w:r w:rsidRPr="002B297A"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2B297A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نقاط </w:t>
      </w:r>
      <w:r w:rsidRPr="002B297A"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>ال</w:t>
      </w:r>
      <w:r w:rsidRPr="002B297A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 xml:space="preserve">رئيسية من تقرير منظمة الصحة العالمية حول </w:t>
      </w:r>
      <w:r w:rsidRPr="002B297A">
        <w:rPr>
          <w:rFonts w:asciiTheme="minorHAnsi" w:eastAsia="Arial" w:hAnsiTheme="minorHAnsi" w:cstheme="minorHAnsi" w:hint="cs"/>
          <w:b/>
          <w:bCs/>
          <w:sz w:val="24"/>
          <w:szCs w:val="24"/>
          <w:rtl/>
          <w:lang w:bidi="ar-JO"/>
        </w:rPr>
        <w:t xml:space="preserve">فيروس </w:t>
      </w:r>
      <w:r w:rsidRPr="002B297A">
        <w:rPr>
          <w:rFonts w:asciiTheme="minorHAnsi" w:eastAsia="Arial" w:hAnsiTheme="minorHAnsi" w:cstheme="minorHAnsi"/>
          <w:b/>
          <w:bCs/>
          <w:sz w:val="24"/>
          <w:szCs w:val="24"/>
          <w:rtl/>
          <w:lang w:bidi="ar-JO"/>
        </w:rPr>
        <w:t>انفلونزا الطيور المستجد:</w:t>
      </w:r>
    </w:p>
    <w:p w14:paraId="01A57E92" w14:textId="77777777" w:rsidR="002B297A" w:rsidRPr="002B297A" w:rsidRDefault="002B297A" w:rsidP="002B297A">
      <w:pPr>
        <w:numPr>
          <w:ilvl w:val="0"/>
          <w:numId w:val="7"/>
        </w:numPr>
        <w:tabs>
          <w:tab w:val="clear" w:pos="6379"/>
        </w:tabs>
        <w:bidi/>
        <w:spacing w:after="0" w:line="276" w:lineRule="auto"/>
        <w:contextualSpacing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في حين أن التهابات الجهاز التنفسي والالتهاب الرئوي شائعة في أليكسا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؛ إلا أن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هذه السلالة من الإنفلونزا جديدة وأكثر عدوى من فيروسات الإنفلونزا الحالية.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توجد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مخاوف من أن الناس قد لا يفهمون خطورة هذا التهديد الجديد على الصحة العامة.</w:t>
      </w:r>
    </w:p>
    <w:p w14:paraId="44F558F1" w14:textId="77777777" w:rsidR="002B297A" w:rsidRPr="002B297A" w:rsidRDefault="002B297A" w:rsidP="002B297A">
      <w:pPr>
        <w:numPr>
          <w:ilvl w:val="0"/>
          <w:numId w:val="7"/>
        </w:numPr>
        <w:tabs>
          <w:tab w:val="clear" w:pos="6379"/>
        </w:tabs>
        <w:bidi/>
        <w:spacing w:after="0" w:line="276" w:lineRule="auto"/>
        <w:contextualSpacing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يتم مناقشة ما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يدعى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بـ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" انفلونزا الدجاج" بشكل كبير في وسائل الاعلام الرئيسية ووسائل التواصل الاجتماعي، مع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انتشار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الكثير من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الشائعات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والتشكيكات والمعلومات المغلوطة حول الأسباب والاعراض وتدابير الوقاية على نطاق واسع.</w:t>
      </w:r>
    </w:p>
    <w:p w14:paraId="1361EE58" w14:textId="77777777" w:rsidR="002B297A" w:rsidRPr="002B297A" w:rsidRDefault="002B297A" w:rsidP="002B297A">
      <w:pPr>
        <w:numPr>
          <w:ilvl w:val="0"/>
          <w:numId w:val="7"/>
        </w:numPr>
        <w:tabs>
          <w:tab w:val="clear" w:pos="6379"/>
        </w:tabs>
        <w:bidi/>
        <w:spacing w:after="0" w:line="276" w:lineRule="auto"/>
        <w:contextualSpacing/>
        <w:jc w:val="both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تنشأ اغلب الحالات في المناطق المكتظة سكنياً، بما في ذلك الاحياء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الفقيرة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في المدن، والتي تدعى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العشوائيات، حيث يوجد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رؤساء بلدي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ات منتخبين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بشكل رسمي،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فضلًا عن العديد من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قادة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مجتمع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يين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غير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رسميين، ورجالات الدين و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جماعات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نسائية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الفاعلة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والجمعيات التجارية وبعض العصابات الاجرامية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، يُشكل العرق الدالي قرابة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 xml:space="preserve"> 70% من الأشخاص الذين يعيشون في </w:t>
      </w:r>
      <w:r w:rsidRPr="002B297A">
        <w:rPr>
          <w:rFonts w:asciiTheme="minorHAnsi" w:eastAsia="Arial" w:hAnsiTheme="minorHAnsi" w:cstheme="minorHAnsi" w:hint="cs"/>
          <w:sz w:val="24"/>
          <w:szCs w:val="24"/>
          <w:rtl/>
          <w:lang w:val="en-US" w:bidi="ar-JO"/>
        </w:rPr>
        <w:t>العشوائيات</w:t>
      </w:r>
      <w:r w:rsidRPr="002B297A">
        <w:rPr>
          <w:rFonts w:asciiTheme="minorHAnsi" w:eastAsia="Arial" w:hAnsiTheme="minorHAnsi" w:cstheme="minorHAnsi"/>
          <w:sz w:val="24"/>
          <w:szCs w:val="24"/>
          <w:rtl/>
          <w:lang w:val="en-US" w:bidi="ar-JO"/>
        </w:rPr>
        <w:t>.</w:t>
      </w:r>
    </w:p>
    <w:bookmarkEnd w:id="2"/>
    <w:p w14:paraId="2F016E47" w14:textId="77777777" w:rsidR="002B297A" w:rsidRPr="002B297A" w:rsidRDefault="002B297A" w:rsidP="002B297A">
      <w:pPr>
        <w:tabs>
          <w:tab w:val="clear" w:pos="6379"/>
        </w:tabs>
        <w:bidi/>
        <w:spacing w:after="0" w:line="276" w:lineRule="auto"/>
        <w:contextualSpacing/>
        <w:jc w:val="lowKashida"/>
        <w:rPr>
          <w:rFonts w:asciiTheme="minorHAnsi" w:eastAsia="Arial" w:hAnsiTheme="minorHAnsi" w:cstheme="minorHAnsi"/>
          <w:sz w:val="24"/>
          <w:szCs w:val="24"/>
          <w:lang w:val="en-US" w:bidi="ar-JO"/>
        </w:rPr>
      </w:pPr>
    </w:p>
    <w:bookmarkEnd w:id="1"/>
    <w:p w14:paraId="015B3452" w14:textId="77777777" w:rsidR="005B1C3B" w:rsidRPr="00BE138D" w:rsidRDefault="005B1C3B" w:rsidP="002B297A">
      <w:pPr>
        <w:bidi/>
        <w:jc w:val="center"/>
        <w:rPr>
          <w:rFonts w:asciiTheme="minorHAnsi" w:hAnsiTheme="minorHAnsi" w:cstheme="minorHAnsi"/>
          <w:lang w:bidi="ar-JO"/>
        </w:rPr>
      </w:pPr>
    </w:p>
    <w:sectPr w:rsidR="005B1C3B" w:rsidRPr="00BE138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D5339" w14:textId="77777777" w:rsidR="004D553A" w:rsidRDefault="004D553A" w:rsidP="005B1C3B">
      <w:pPr>
        <w:spacing w:after="0" w:line="240" w:lineRule="auto"/>
      </w:pPr>
      <w:r>
        <w:separator/>
      </w:r>
    </w:p>
  </w:endnote>
  <w:endnote w:type="continuationSeparator" w:id="0">
    <w:p w14:paraId="75AB189C" w14:textId="77777777" w:rsidR="004D553A" w:rsidRDefault="004D553A" w:rsidP="005B1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EE99" w14:textId="42FB5C4A" w:rsidR="00843F80" w:rsidRPr="00843F80" w:rsidRDefault="00843F80" w:rsidP="00843F80">
    <w:pPr>
      <w:pStyle w:val="Footer"/>
      <w:bidi/>
      <w:rPr>
        <w:rFonts w:cs="Times New Roman"/>
        <w:sz w:val="20"/>
        <w:szCs w:val="20"/>
        <w:lang w:bidi="ar-JO"/>
      </w:rPr>
    </w:pPr>
    <w:r w:rsidRPr="00843F80">
      <w:rPr>
        <w:rFonts w:cs="Times New Roman" w:hint="cs"/>
        <w:sz w:val="20"/>
        <w:szCs w:val="20"/>
        <w:rtl/>
        <w:lang w:bidi="ar-JO"/>
      </w:rPr>
      <w:t>عام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A19F9" w14:textId="77777777" w:rsidR="004D553A" w:rsidRDefault="004D553A" w:rsidP="005B1C3B">
      <w:pPr>
        <w:spacing w:after="0" w:line="240" w:lineRule="auto"/>
      </w:pPr>
      <w:r>
        <w:separator/>
      </w:r>
    </w:p>
  </w:footnote>
  <w:footnote w:type="continuationSeparator" w:id="0">
    <w:p w14:paraId="061B1B64" w14:textId="77777777" w:rsidR="004D553A" w:rsidRDefault="004D553A" w:rsidP="005B1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115" w:type="dxa"/>
        <w:right w:w="115" w:type="dxa"/>
      </w:tblCellMar>
      <w:tblLook w:val="0400" w:firstRow="0" w:lastRow="0" w:firstColumn="0" w:lastColumn="0" w:noHBand="0" w:noVBand="1"/>
    </w:tblPr>
    <w:tblGrid>
      <w:gridCol w:w="8666"/>
      <w:gridCol w:w="409"/>
    </w:tblGrid>
    <w:tr w:rsidR="002B297A" w14:paraId="0817CE6A" w14:textId="77777777" w:rsidTr="008E18CC">
      <w:trPr>
        <w:trHeight w:val="273"/>
      </w:trPr>
      <w:tc>
        <w:tcPr>
          <w:tcW w:w="8663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  <w:vAlign w:val="bottom"/>
        </w:tcPr>
        <w:p w14:paraId="69F2909F" w14:textId="77777777" w:rsidR="002B297A" w:rsidRDefault="002B297A" w:rsidP="002B297A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  <w:r w:rsidRPr="008776B6">
            <w:rPr>
              <w:rFonts w:cs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33CE3FE" wp14:editId="12036EAD">
                    <wp:simplePos x="0" y="0"/>
                    <wp:positionH relativeFrom="column">
                      <wp:posOffset>-923925</wp:posOffset>
                    </wp:positionH>
                    <wp:positionV relativeFrom="paragraph">
                      <wp:posOffset>262255</wp:posOffset>
                    </wp:positionV>
                    <wp:extent cx="3999230" cy="262255"/>
                    <wp:effectExtent l="0" t="0" r="0" b="4445"/>
                    <wp:wrapNone/>
                    <wp:docPr id="92206167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99230" cy="2622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7AC873" w14:textId="77777777" w:rsidR="002B297A" w:rsidRPr="003C7BF6" w:rsidRDefault="002B297A" w:rsidP="002B297A">
                                <w:pPr>
                                  <w:bidi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[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شعار </w:t>
                                </w:r>
                                <w:r w:rsidRPr="003C7BF6">
                                  <w:rPr>
                                    <w:rFonts w:ascii="Calibri" w:hAnsi="Calibri" w:cs="Calibri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>الاتحاد الدولي لجمعيات الصليب الأحمر والهلال الأحمر</w:t>
                                </w:r>
                                <w:r w:rsidRPr="003C7BF6">
                                  <w:rPr>
                                    <w:rFonts w:ascii="Calibri" w:hAnsi="Calibri" w:cs="Calibri" w:hint="cs"/>
                                    <w:sz w:val="16"/>
                                    <w:szCs w:val="16"/>
                                    <w:rtl/>
                                    <w:lang w:bidi="ar-JO"/>
                                  </w:rPr>
                                  <w:t xml:space="preserve">] | [شعار اللجنة الدولية للصليب الأحمر]                                                                                                             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33CE3F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-72.75pt;margin-top:20.65pt;width:314.9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" filled="f" stroked="f" strokeweight=".5pt">
                    <v:textbox>
                      <w:txbxContent>
                        <w:p w14:paraId="167AC873" w14:textId="77777777" w:rsidR="002B297A" w:rsidRPr="003C7BF6" w:rsidRDefault="002B297A" w:rsidP="002B297A">
                          <w:pPr>
                            <w:bidi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>[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شعار </w:t>
                          </w:r>
                          <w:r w:rsidRPr="003C7BF6">
                            <w:rPr>
                              <w:rFonts w:ascii="Calibri" w:hAnsi="Calibri" w:cs="Calibri"/>
                              <w:sz w:val="16"/>
                              <w:szCs w:val="16"/>
                              <w:rtl/>
                              <w:lang w:bidi="ar-JO"/>
                            </w:rPr>
                            <w:t>الاتحاد الدولي لجمعيات الصليب الأحمر والهلال الأحمر</w:t>
                          </w:r>
                          <w:r w:rsidRPr="003C7BF6">
                            <w:rPr>
                              <w:rFonts w:ascii="Calibri" w:hAnsi="Calibri" w:cs="Calibri" w:hint="cs"/>
                              <w:sz w:val="16"/>
                              <w:szCs w:val="16"/>
                              <w:rtl/>
                              <w:lang w:bidi="ar-JO"/>
                            </w:rPr>
                            <w:t xml:space="preserve">] | [شعار اللجنة الدولية للصليب الأحمر]                                                                                                                 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  <w:t xml:space="preserve"> </w:t>
          </w:r>
        </w:p>
        <w:p w14:paraId="19A30758" w14:textId="77777777" w:rsidR="002B297A" w:rsidRDefault="002B297A" w:rsidP="002B297A">
          <w:pP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  <w:lang w:eastAsia="en-GB"/>
            </w:rPr>
          </w:pPr>
        </w:p>
        <w:p w14:paraId="1E5D7DCF" w14:textId="77777777" w:rsidR="002B297A" w:rsidRPr="00EB3FAF" w:rsidRDefault="002B297A" w:rsidP="002B297A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Cs/>
              <w:color w:val="000000"/>
              <w:sz w:val="21"/>
              <w:szCs w:val="21"/>
              <w:rtl/>
              <w:lang w:eastAsia="en-GB"/>
            </w:rPr>
          </w:pPr>
          <w:r w:rsidRPr="00EB3FAF">
            <w:rPr>
              <w:rFonts w:eastAsia="Montserrat" w:cstheme="minorHAnsi" w:hint="cs"/>
              <w:bCs/>
              <w:color w:val="000000"/>
              <w:sz w:val="21"/>
              <w:szCs w:val="21"/>
              <w:rtl/>
              <w:lang w:eastAsia="en-GB"/>
            </w:rPr>
            <w:t>تدريب المشاركة المجتمعية والمساءلة</w:t>
          </w:r>
        </w:p>
        <w:p w14:paraId="03B02294" w14:textId="77777777" w:rsidR="002B297A" w:rsidRDefault="002B297A" w:rsidP="002B297A">
          <w:pPr>
            <w:tabs>
              <w:tab w:val="center" w:pos="4513"/>
              <w:tab w:val="right" w:pos="9026"/>
            </w:tabs>
            <w:bidi/>
            <w:spacing w:after="0" w:line="240" w:lineRule="auto"/>
            <w:rPr>
              <w:rFonts w:eastAsia="Montserrat" w:cstheme="minorHAnsi"/>
              <w:b/>
              <w:color w:val="000000"/>
              <w:sz w:val="21"/>
              <w:szCs w:val="21"/>
              <w:rtl/>
              <w:lang w:eastAsia="en-GB"/>
            </w:rPr>
          </w:pP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سيناريو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 xml:space="preserve"> المشاركة المجتمعية والمساءلة في حالات الطوارئ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>-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 w:bidi="ar-JO"/>
            </w:rPr>
            <w:t>نشرة المشاركين</w:t>
          </w:r>
          <w:r>
            <w:rPr>
              <w:rFonts w:eastAsia="Montserrat" w:cstheme="minorHAnsi" w:hint="cs"/>
              <w:b/>
              <w:color w:val="000000"/>
              <w:sz w:val="21"/>
              <w:szCs w:val="21"/>
              <w:rtl/>
              <w:lang w:eastAsia="en-GB"/>
            </w:rPr>
            <w:t xml:space="preserve"> </w:t>
          </w:r>
        </w:p>
        <w:p w14:paraId="172B39F8" w14:textId="19663E40" w:rsidR="002B297A" w:rsidRPr="00EB3FAF" w:rsidRDefault="002B297A" w:rsidP="002B297A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eastAsia="Montserrat" w:cstheme="minorHAnsi"/>
              <w:b/>
              <w:color w:val="000000"/>
              <w:sz w:val="21"/>
              <w:szCs w:val="21"/>
              <w:lang w:eastAsia="en-GB"/>
            </w:rPr>
          </w:pPr>
        </w:p>
      </w:tc>
      <w:tc>
        <w:tcPr>
          <w:tcW w:w="409" w:type="dxa"/>
          <w:tcBorders>
            <w:top w:val="nil"/>
            <w:left w:val="single" w:sz="4" w:space="0" w:color="000000"/>
            <w:bottom w:val="single" w:sz="4" w:space="0" w:color="C55911"/>
            <w:right w:val="single" w:sz="4" w:space="0" w:color="000000"/>
          </w:tcBorders>
          <w:shd w:val="clear" w:color="auto" w:fill="FF0000"/>
          <w:vAlign w:val="bottom"/>
        </w:tcPr>
        <w:p w14:paraId="705BAD64" w14:textId="77777777" w:rsidR="002B297A" w:rsidRDefault="002B297A" w:rsidP="002B297A">
          <w:pP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  <w:lang w:eastAsia="en-GB"/>
            </w:rPr>
          </w:pPr>
        </w:p>
      </w:tc>
    </w:tr>
  </w:tbl>
  <w:p w14:paraId="5587510B" w14:textId="77777777" w:rsidR="002B297A" w:rsidRPr="00F26BAE" w:rsidRDefault="002B297A" w:rsidP="002B297A">
    <w:pPr>
      <w:pStyle w:val="Header"/>
    </w:pPr>
  </w:p>
  <w:p w14:paraId="6E3EB11D" w14:textId="77777777" w:rsidR="005B1C3B" w:rsidRPr="002B297A" w:rsidRDefault="005B1C3B" w:rsidP="002B29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3096B"/>
    <w:multiLevelType w:val="hybridMultilevel"/>
    <w:tmpl w:val="FE0246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42F5D"/>
    <w:multiLevelType w:val="hybridMultilevel"/>
    <w:tmpl w:val="9B7A44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F0B6634"/>
    <w:multiLevelType w:val="hybridMultilevel"/>
    <w:tmpl w:val="72128E3E"/>
    <w:lvl w:ilvl="0" w:tplc="6FF6BCA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E11050"/>
    <w:multiLevelType w:val="hybridMultilevel"/>
    <w:tmpl w:val="03ECE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63D0D"/>
    <w:multiLevelType w:val="hybridMultilevel"/>
    <w:tmpl w:val="E536C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395FBC"/>
    <w:multiLevelType w:val="hybridMultilevel"/>
    <w:tmpl w:val="056C4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0073EB"/>
    <w:multiLevelType w:val="hybridMultilevel"/>
    <w:tmpl w:val="920ED1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77269">
    <w:abstractNumId w:val="1"/>
  </w:num>
  <w:num w:numId="2" w16cid:durableId="194463549">
    <w:abstractNumId w:val="6"/>
  </w:num>
  <w:num w:numId="3" w16cid:durableId="455560084">
    <w:abstractNumId w:val="7"/>
  </w:num>
  <w:num w:numId="4" w16cid:durableId="616908582">
    <w:abstractNumId w:val="2"/>
  </w:num>
  <w:num w:numId="5" w16cid:durableId="1890797842">
    <w:abstractNumId w:val="4"/>
  </w:num>
  <w:num w:numId="6" w16cid:durableId="795949153">
    <w:abstractNumId w:val="3"/>
  </w:num>
  <w:num w:numId="7" w16cid:durableId="2030133631">
    <w:abstractNumId w:val="0"/>
  </w:num>
  <w:num w:numId="8" w16cid:durableId="13184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BF6"/>
    <w:rsid w:val="0012234D"/>
    <w:rsid w:val="00156BF6"/>
    <w:rsid w:val="001F5B3E"/>
    <w:rsid w:val="00285E7F"/>
    <w:rsid w:val="002B297A"/>
    <w:rsid w:val="0039403F"/>
    <w:rsid w:val="003D664F"/>
    <w:rsid w:val="004D553A"/>
    <w:rsid w:val="004F550E"/>
    <w:rsid w:val="005B1C3B"/>
    <w:rsid w:val="00843F80"/>
    <w:rsid w:val="00A047B1"/>
    <w:rsid w:val="00A74C99"/>
    <w:rsid w:val="00BE138D"/>
    <w:rsid w:val="00BF54A2"/>
    <w:rsid w:val="00C744A5"/>
    <w:rsid w:val="00D67157"/>
    <w:rsid w:val="00DB7339"/>
    <w:rsid w:val="00DD6AF5"/>
    <w:rsid w:val="00EE0E7A"/>
    <w:rsid w:val="00F5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E70348"/>
  <w15:chartTrackingRefBased/>
  <w15:docId w15:val="{B5B3A9C5-D3E3-46B6-8E67-17FA0080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C3B"/>
    <w:pPr>
      <w:tabs>
        <w:tab w:val="left" w:pos="6379"/>
      </w:tabs>
    </w:pPr>
    <w:rPr>
      <w:rFonts w:ascii="Roboto" w:eastAsia="Roboto" w:hAnsi="Roboto" w:cs="Roboto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1C3B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1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C3B"/>
  </w:style>
  <w:style w:type="paragraph" w:styleId="Footer">
    <w:name w:val="footer"/>
    <w:basedOn w:val="Normal"/>
    <w:link w:val="FooterChar"/>
    <w:uiPriority w:val="99"/>
    <w:unhideWhenUsed/>
    <w:rsid w:val="005B1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C3B"/>
  </w:style>
  <w:style w:type="character" w:customStyle="1" w:styleId="Heading1Char">
    <w:name w:val="Heading 1 Char"/>
    <w:basedOn w:val="DefaultParagraphFont"/>
    <w:link w:val="Heading1"/>
    <w:uiPriority w:val="9"/>
    <w:rsid w:val="005B1C3B"/>
    <w:rPr>
      <w:rFonts w:ascii="Montserrat" w:eastAsia="Roboto" w:hAnsi="Montserrat" w:cs="Times New Roman"/>
      <w:b/>
      <w:bCs/>
      <w:kern w:val="0"/>
      <w:sz w:val="36"/>
      <w:szCs w:val="36"/>
      <w:lang w:val="x-none" w:eastAsia="x-none"/>
      <w14:ligatures w14:val="none"/>
    </w:rPr>
  </w:style>
  <w:style w:type="paragraph" w:styleId="BodyText2">
    <w:name w:val="Body Text 2"/>
    <w:basedOn w:val="Normal"/>
    <w:link w:val="BodyText2Char"/>
    <w:semiHidden/>
    <w:rsid w:val="005B1C3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5B1C3B"/>
    <w:rPr>
      <w:rFonts w:ascii="Arial" w:eastAsia="Times New Roman" w:hAnsi="Arial" w:cs="Arial"/>
      <w:kern w:val="0"/>
      <w:sz w:val="20"/>
      <w:shd w:val="clear" w:color="auto" w:fill="E6E6E6"/>
      <w14:ligatures w14:val="none"/>
    </w:rPr>
  </w:style>
  <w:style w:type="character" w:styleId="Hyperlink">
    <w:name w:val="Hyperlink"/>
    <w:basedOn w:val="DefaultParagraphFont"/>
    <w:uiPriority w:val="99"/>
    <w:unhideWhenUsed/>
    <w:rsid w:val="00285E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5E7F"/>
    <w:rPr>
      <w:color w:val="605E5C"/>
      <w:shd w:val="clear" w:color="auto" w:fill="E1DFDD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285E7F"/>
    <w:pPr>
      <w:numPr>
        <w:numId w:val="4"/>
      </w:numPr>
      <w:tabs>
        <w:tab w:val="clear" w:pos="6379"/>
      </w:tabs>
      <w:contextualSpacing/>
    </w:p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285E7F"/>
    <w:rPr>
      <w:rFonts w:ascii="Roboto" w:eastAsia="Roboto" w:hAnsi="Roboto" w:cs="Roboto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unityengagementhub.org/resource/cea-toolki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mmunityengagementhub.org/wp-content/uploads/sites/2/2021/11/RCRC_CEA_Guide_2022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946</Words>
  <Characters>4951</Characters>
  <Application>Microsoft Office Word</Application>
  <DocSecurity>0</DocSecurity>
  <Lines>82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Wafa Ebdah</dc:creator>
  <cp:keywords/>
  <dc:description/>
  <cp:lastModifiedBy>montaser obied</cp:lastModifiedBy>
  <cp:revision>12</cp:revision>
  <dcterms:created xsi:type="dcterms:W3CDTF">2023-10-16T17:55:00Z</dcterms:created>
  <dcterms:modified xsi:type="dcterms:W3CDTF">2023-11-07T12:42:00Z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226f35a7-327b-4a26-b83f-74d1c7960227</vt:lpwstr>
  </property>
</Properties>
</file>